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7CCA" w14:textId="726D0FD4" w:rsidR="00DB4689" w:rsidRPr="00DB4689" w:rsidRDefault="00DB4689" w:rsidP="00DB4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89">
        <w:rPr>
          <w:rFonts w:ascii="Times New Roman" w:hAnsi="Times New Roman" w:cs="Times New Roman"/>
          <w:b/>
          <w:bCs/>
          <w:sz w:val="24"/>
          <w:szCs w:val="24"/>
        </w:rPr>
        <w:t xml:space="preserve">TRIBUNALE ORDINARIO DI </w:t>
      </w:r>
      <w:r>
        <w:rPr>
          <w:rFonts w:ascii="Times New Roman" w:hAnsi="Times New Roman" w:cs="Times New Roman"/>
          <w:b/>
          <w:bCs/>
          <w:sz w:val="24"/>
          <w:szCs w:val="24"/>
        </w:rPr>
        <w:t>VITERBO</w:t>
      </w:r>
    </w:p>
    <w:p w14:paraId="5A40E6A1" w14:textId="66718EAD" w:rsidR="00DB4689" w:rsidRPr="00DB4689" w:rsidRDefault="00DB4689" w:rsidP="00DB4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CANCELLERIA ESECUZIONI IMMOBILIARI</w:t>
      </w:r>
    </w:p>
    <w:p w14:paraId="57525A12" w14:textId="2D7B6C46" w:rsidR="00DB4689" w:rsidRPr="001A47F1" w:rsidRDefault="00DB4689" w:rsidP="00DB4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47F1">
        <w:rPr>
          <w:rFonts w:ascii="Times New Roman" w:hAnsi="Times New Roman" w:cs="Times New Roman"/>
          <w:b/>
          <w:bCs/>
          <w:sz w:val="24"/>
          <w:szCs w:val="24"/>
          <w:u w:val="single"/>
        </w:rPr>
        <w:t>CONVERSIONE DEL PIGNORAMENTO (ART. 495 C.P.C.)</w:t>
      </w:r>
    </w:p>
    <w:p w14:paraId="443317EA" w14:textId="3E78B6A7" w:rsidR="00DB4689" w:rsidRPr="00DB4689" w:rsidRDefault="00DB4689" w:rsidP="00DB4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89">
        <w:rPr>
          <w:rFonts w:ascii="Times New Roman" w:hAnsi="Times New Roman" w:cs="Times New Roman"/>
          <w:b/>
          <w:bCs/>
          <w:sz w:val="24"/>
          <w:szCs w:val="24"/>
        </w:rPr>
        <w:t>MODALITA’ DI PRESENTAZIONE:</w:t>
      </w:r>
    </w:p>
    <w:p w14:paraId="32066F38" w14:textId="43599B95" w:rsidR="00DB4689" w:rsidRDefault="00B34F54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e istanze di conversione del pignoramento e le richieste di pagamento dei creditori dovranno essere presentate esclusivamente secondo il procedimento di seguito delineato: </w:t>
      </w:r>
    </w:p>
    <w:p w14:paraId="25A42840" w14:textId="3BAD52C8" w:rsidR="007A252F" w:rsidRDefault="007A252F" w:rsidP="007A2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Il debitore, che intende avvalersi della conversione, effettua il versamento iniziale della somma prevista dall’art. 495, comma 2, cpc, </w:t>
      </w:r>
      <w:r w:rsidRPr="00DB4689">
        <w:rPr>
          <w:rFonts w:ascii="Times New Roman" w:hAnsi="Times New Roman" w:cs="Times New Roman"/>
          <w:sz w:val="24"/>
          <w:szCs w:val="24"/>
        </w:rPr>
        <w:t xml:space="preserve">mediante </w:t>
      </w:r>
      <w:r w:rsidRPr="004F5346">
        <w:rPr>
          <w:rFonts w:ascii="Times New Roman" w:hAnsi="Times New Roman" w:cs="Times New Roman"/>
          <w:b/>
          <w:bCs/>
          <w:sz w:val="24"/>
          <w:szCs w:val="24"/>
        </w:rPr>
        <w:t>assegno circolare non trasferibile</w:t>
      </w:r>
      <w:r w:rsidR="005E2AF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B4689">
        <w:rPr>
          <w:rFonts w:ascii="Times New Roman" w:hAnsi="Times New Roman" w:cs="Times New Roman"/>
          <w:sz w:val="24"/>
          <w:szCs w:val="24"/>
        </w:rPr>
        <w:t xml:space="preserve"> </w:t>
      </w:r>
      <w:r w:rsidR="005E2AFC" w:rsidRPr="00DB4689">
        <w:rPr>
          <w:rFonts w:ascii="Times New Roman" w:hAnsi="Times New Roman" w:cs="Times New Roman"/>
          <w:sz w:val="24"/>
          <w:szCs w:val="24"/>
        </w:rPr>
        <w:t xml:space="preserve">oppure mediante </w:t>
      </w:r>
      <w:r w:rsidR="005E2AFC" w:rsidRPr="004F5346">
        <w:rPr>
          <w:rFonts w:ascii="Times New Roman" w:hAnsi="Times New Roman" w:cs="Times New Roman"/>
          <w:b/>
          <w:bCs/>
          <w:sz w:val="24"/>
          <w:szCs w:val="24"/>
        </w:rPr>
        <w:t>bonifico</w:t>
      </w:r>
      <w:r w:rsidR="005E2AFC">
        <w:rPr>
          <w:rFonts w:ascii="Times New Roman" w:hAnsi="Times New Roman" w:cs="Times New Roman"/>
          <w:sz w:val="24"/>
          <w:szCs w:val="24"/>
        </w:rPr>
        <w:t xml:space="preserve"> </w:t>
      </w:r>
      <w:r w:rsidR="005E2AFC" w:rsidRPr="00AC58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E2AFC">
        <w:rPr>
          <w:rFonts w:ascii="Times New Roman" w:hAnsi="Times New Roman" w:cs="Times New Roman"/>
          <w:sz w:val="24"/>
          <w:szCs w:val="24"/>
        </w:rPr>
        <w:t xml:space="preserve"> </w:t>
      </w:r>
      <w:r w:rsidRPr="00DB4689">
        <w:rPr>
          <w:rFonts w:ascii="Times New Roman" w:hAnsi="Times New Roman" w:cs="Times New Roman"/>
          <w:sz w:val="24"/>
          <w:szCs w:val="24"/>
        </w:rPr>
        <w:t xml:space="preserve">da depositare </w:t>
      </w:r>
      <w:r>
        <w:rPr>
          <w:rFonts w:ascii="Times New Roman" w:hAnsi="Times New Roman" w:cs="Times New Roman"/>
          <w:sz w:val="24"/>
          <w:szCs w:val="24"/>
        </w:rPr>
        <w:t xml:space="preserve">presso </w:t>
      </w:r>
      <w:r w:rsidRPr="0039469E">
        <w:rPr>
          <w:rFonts w:ascii="Times New Roman" w:hAnsi="Times New Roman" w:cs="Times New Roman"/>
          <w:b/>
          <w:bCs/>
          <w:sz w:val="24"/>
          <w:szCs w:val="24"/>
        </w:rPr>
        <w:t>la Banca Lazio Nord, Sportello all’interno del Tribunale di Viterbo</w:t>
      </w:r>
      <w:r w:rsidRPr="00DB4689">
        <w:rPr>
          <w:rFonts w:ascii="Times New Roman" w:hAnsi="Times New Roman" w:cs="Times New Roman"/>
          <w:sz w:val="24"/>
          <w:szCs w:val="24"/>
        </w:rPr>
        <w:t xml:space="preserve">, </w:t>
      </w:r>
      <w:r w:rsidR="005E2AFC">
        <w:rPr>
          <w:rFonts w:ascii="Times New Roman" w:hAnsi="Times New Roman" w:cs="Times New Roman"/>
          <w:sz w:val="24"/>
          <w:szCs w:val="24"/>
        </w:rPr>
        <w:t>previa richiesta allo stesso sportello bancario di</w:t>
      </w:r>
      <w:r w:rsidR="005E2AFC" w:rsidRPr="00DB4689">
        <w:rPr>
          <w:rFonts w:ascii="Times New Roman" w:hAnsi="Times New Roman" w:cs="Times New Roman"/>
          <w:sz w:val="24"/>
          <w:szCs w:val="24"/>
        </w:rPr>
        <w:t xml:space="preserve"> apertura di un conto corrente</w:t>
      </w:r>
      <w:r w:rsidR="005E2AFC">
        <w:rPr>
          <w:rFonts w:ascii="Times New Roman" w:hAnsi="Times New Roman" w:cs="Times New Roman"/>
          <w:sz w:val="24"/>
          <w:szCs w:val="24"/>
        </w:rPr>
        <w:t xml:space="preserve"> - </w:t>
      </w:r>
      <w:r w:rsidR="005E2AFC" w:rsidRPr="00DB4689">
        <w:rPr>
          <w:rFonts w:ascii="Times New Roman" w:hAnsi="Times New Roman" w:cs="Times New Roman"/>
          <w:sz w:val="24"/>
          <w:szCs w:val="24"/>
        </w:rPr>
        <w:t>denominato “CONTO CONVERSIONE</w:t>
      </w:r>
      <w:r w:rsidR="0039469E">
        <w:rPr>
          <w:rFonts w:ascii="Times New Roman" w:hAnsi="Times New Roman" w:cs="Times New Roman"/>
          <w:sz w:val="24"/>
          <w:szCs w:val="24"/>
        </w:rPr>
        <w:t xml:space="preserve"> PROCEDURA ESECUTIVA IMMOBILIARE RGE N. _________</w:t>
      </w:r>
      <w:r w:rsidR="005E2AFC">
        <w:rPr>
          <w:rFonts w:ascii="Times New Roman" w:hAnsi="Times New Roman" w:cs="Times New Roman"/>
          <w:sz w:val="24"/>
          <w:szCs w:val="24"/>
        </w:rPr>
        <w:t>”;</w:t>
      </w:r>
    </w:p>
    <w:p w14:paraId="2FB7D287" w14:textId="7C618069" w:rsidR="007A252F" w:rsidRPr="005E2AFC" w:rsidRDefault="005E2AFC" w:rsidP="00DB46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64">
        <w:rPr>
          <w:rFonts w:ascii="Times New Roman" w:hAnsi="Times New Roman" w:cs="Times New Roman"/>
          <w:b/>
          <w:bCs/>
          <w:sz w:val="24"/>
          <w:szCs w:val="24"/>
        </w:rPr>
        <w:t xml:space="preserve">Non è consentito effettuare </w:t>
      </w:r>
      <w:r w:rsidR="00EB6F4A">
        <w:rPr>
          <w:rFonts w:ascii="Times New Roman" w:hAnsi="Times New Roman" w:cs="Times New Roman"/>
          <w:b/>
          <w:bCs/>
          <w:sz w:val="24"/>
          <w:szCs w:val="24"/>
        </w:rPr>
        <w:t>tale</w:t>
      </w:r>
      <w:r w:rsidRPr="00364B64">
        <w:rPr>
          <w:rFonts w:ascii="Times New Roman" w:hAnsi="Times New Roman" w:cs="Times New Roman"/>
          <w:b/>
          <w:bCs/>
          <w:sz w:val="24"/>
          <w:szCs w:val="24"/>
        </w:rPr>
        <w:t xml:space="preserve"> versamento in contanti (si rammenta che è possibile effettuare un bonifico anche senza possedere un conto corrente, ad esempio recandosi presso una tabaccheria autorizzata). </w:t>
      </w:r>
    </w:p>
    <w:p w14:paraId="435A03B6" w14:textId="3B262C15" w:rsidR="00364B64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) Il debitore, </w:t>
      </w:r>
      <w:r>
        <w:rPr>
          <w:rFonts w:ascii="Times New Roman" w:hAnsi="Times New Roman" w:cs="Times New Roman"/>
          <w:sz w:val="24"/>
          <w:szCs w:val="24"/>
        </w:rPr>
        <w:t xml:space="preserve">effettuato il versamento, 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presenta </w:t>
      </w:r>
      <w:r w:rsidRPr="00DB4689">
        <w:rPr>
          <w:rFonts w:ascii="Times New Roman" w:hAnsi="Times New Roman" w:cs="Times New Roman"/>
          <w:sz w:val="24"/>
          <w:szCs w:val="24"/>
        </w:rPr>
        <w:t xml:space="preserve">a mezzo di un avvocato (necessario per </w:t>
      </w:r>
      <w:r>
        <w:rPr>
          <w:rFonts w:ascii="Times New Roman" w:hAnsi="Times New Roman" w:cs="Times New Roman"/>
          <w:sz w:val="24"/>
          <w:szCs w:val="24"/>
        </w:rPr>
        <w:t>accedere al PCT</w:t>
      </w:r>
      <w:r w:rsidRPr="00DB4689">
        <w:rPr>
          <w:rFonts w:ascii="Times New Roman" w:hAnsi="Times New Roman" w:cs="Times New Roman"/>
          <w:sz w:val="24"/>
          <w:szCs w:val="24"/>
        </w:rPr>
        <w:t xml:space="preserve">) </w:t>
      </w:r>
      <w:r w:rsidR="00DB4689" w:rsidRPr="00DB4689">
        <w:rPr>
          <w:rFonts w:ascii="Times New Roman" w:hAnsi="Times New Roman" w:cs="Times New Roman"/>
          <w:sz w:val="24"/>
          <w:szCs w:val="24"/>
        </w:rPr>
        <w:t>l’istanza di conversione del pignoramento nel PCT, allegando la contabile dell’operazione di versamento effettuato in precedenza.</w:t>
      </w:r>
    </w:p>
    <w:p w14:paraId="76F5EC26" w14:textId="44598F76" w:rsidR="00364B64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) Il </w:t>
      </w:r>
      <w:r w:rsidR="00364B64">
        <w:rPr>
          <w:rFonts w:ascii="Times New Roman" w:hAnsi="Times New Roman" w:cs="Times New Roman"/>
          <w:sz w:val="24"/>
          <w:szCs w:val="24"/>
        </w:rPr>
        <w:t>G</w:t>
      </w:r>
      <w:r w:rsidR="00DB4689" w:rsidRPr="00DB4689">
        <w:rPr>
          <w:rFonts w:ascii="Times New Roman" w:hAnsi="Times New Roman" w:cs="Times New Roman"/>
          <w:sz w:val="24"/>
          <w:szCs w:val="24"/>
        </w:rPr>
        <w:t>iudice fissa l’udienza di comparizione delle parti per la conversione del pignoramento ed invita i creditori</w:t>
      </w:r>
      <w:r w:rsidR="00646C8F">
        <w:rPr>
          <w:rFonts w:ascii="Times New Roman" w:hAnsi="Times New Roman" w:cs="Times New Roman"/>
          <w:sz w:val="24"/>
          <w:szCs w:val="24"/>
        </w:rPr>
        <w:t xml:space="preserve"> e gli ausiliari, se nominati (Custode e CTU),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a depositare nota di precisazione del credito e delle spese. </w:t>
      </w:r>
    </w:p>
    <w:p w14:paraId="7A9AE64C" w14:textId="795BE904" w:rsidR="00646C8F" w:rsidRPr="00BC12ED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FC">
        <w:rPr>
          <w:rFonts w:ascii="Times New Roman" w:hAnsi="Times New Roman" w:cs="Times New Roman"/>
          <w:sz w:val="24"/>
          <w:szCs w:val="24"/>
        </w:rPr>
        <w:t>4</w:t>
      </w:r>
      <w:r w:rsidR="00C0575A" w:rsidRPr="005E2AFC">
        <w:rPr>
          <w:rFonts w:ascii="Times New Roman" w:hAnsi="Times New Roman" w:cs="Times New Roman"/>
          <w:sz w:val="24"/>
          <w:szCs w:val="24"/>
        </w:rPr>
        <w:t xml:space="preserve">) </w:t>
      </w:r>
      <w:r w:rsidR="0078799F" w:rsidRPr="00BC12ED">
        <w:rPr>
          <w:rFonts w:ascii="Times New Roman" w:hAnsi="Times New Roman" w:cs="Times New Roman"/>
          <w:sz w:val="24"/>
          <w:szCs w:val="24"/>
        </w:rPr>
        <w:t>All’udienza di comparizione</w:t>
      </w:r>
      <w:r w:rsidR="00646C8F" w:rsidRPr="00BC12ED">
        <w:rPr>
          <w:rFonts w:ascii="Times New Roman" w:hAnsi="Times New Roman" w:cs="Times New Roman"/>
          <w:sz w:val="24"/>
          <w:szCs w:val="24"/>
        </w:rPr>
        <w:t xml:space="preserve"> l’Ausiliar</w:t>
      </w:r>
      <w:r w:rsidR="00BC12ED" w:rsidRPr="00BC12ED">
        <w:rPr>
          <w:rFonts w:ascii="Times New Roman" w:hAnsi="Times New Roman" w:cs="Times New Roman"/>
          <w:sz w:val="24"/>
          <w:szCs w:val="24"/>
        </w:rPr>
        <w:t>io</w:t>
      </w:r>
      <w:r w:rsidR="00646C8F" w:rsidRPr="00BC12ED">
        <w:rPr>
          <w:rFonts w:ascii="Times New Roman" w:hAnsi="Times New Roman" w:cs="Times New Roman"/>
          <w:sz w:val="24"/>
          <w:szCs w:val="24"/>
        </w:rPr>
        <w:t xml:space="preserve"> del Giudice, se nominato, o in mancanza il creditore, fornisce al Giudice un estratto conto aggiornato dal quale risulti il versamento della cauzione ed eventuali versamenti successivi, nonché lo schema de</w:t>
      </w:r>
      <w:r w:rsidR="00BC12ED" w:rsidRPr="00BC12ED">
        <w:rPr>
          <w:rFonts w:ascii="Times New Roman" w:hAnsi="Times New Roman" w:cs="Times New Roman"/>
          <w:sz w:val="24"/>
          <w:szCs w:val="24"/>
        </w:rPr>
        <w:t>i</w:t>
      </w:r>
      <w:r w:rsidR="00646C8F" w:rsidRPr="00BC12ED">
        <w:rPr>
          <w:rFonts w:ascii="Times New Roman" w:hAnsi="Times New Roman" w:cs="Times New Roman"/>
          <w:sz w:val="24"/>
          <w:szCs w:val="24"/>
        </w:rPr>
        <w:t xml:space="preserve"> cont</w:t>
      </w:r>
      <w:r w:rsidR="00BC12ED" w:rsidRPr="00BC12ED">
        <w:rPr>
          <w:rFonts w:ascii="Times New Roman" w:hAnsi="Times New Roman" w:cs="Times New Roman"/>
          <w:sz w:val="24"/>
          <w:szCs w:val="24"/>
        </w:rPr>
        <w:t>i</w:t>
      </w:r>
      <w:r w:rsidR="00646C8F" w:rsidRPr="00BC12ED">
        <w:rPr>
          <w:rFonts w:ascii="Times New Roman" w:hAnsi="Times New Roman" w:cs="Times New Roman"/>
          <w:sz w:val="24"/>
          <w:szCs w:val="24"/>
        </w:rPr>
        <w:t xml:space="preserve"> utile </w:t>
      </w:r>
      <w:r w:rsidR="00BC12ED" w:rsidRPr="00BC12ED">
        <w:rPr>
          <w:rFonts w:ascii="Times New Roman" w:hAnsi="Times New Roman" w:cs="Times New Roman"/>
          <w:sz w:val="24"/>
          <w:szCs w:val="24"/>
        </w:rPr>
        <w:t>per l’emissione dell’Ordinanza con cui il G.E. determina le somme necessarie ai fini della conversione (pretese del creditore pignorante e dei creditori intervenuti, delle spese già anticipate o presumibilmente da anticipare, ecc.).</w:t>
      </w:r>
    </w:p>
    <w:p w14:paraId="13C320E8" w14:textId="4739931D" w:rsidR="00C0575A" w:rsidRPr="003036B9" w:rsidRDefault="00646C8F" w:rsidP="00DB46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0575A" w:rsidRPr="00C0575A">
        <w:rPr>
          <w:rFonts w:ascii="Times New Roman" w:hAnsi="Times New Roman" w:cs="Times New Roman"/>
          <w:b/>
          <w:bCs/>
          <w:sz w:val="24"/>
          <w:szCs w:val="24"/>
        </w:rPr>
        <w:t xml:space="preserve">on è consentito effettuare versamenti </w:t>
      </w:r>
      <w:r w:rsidR="00C0575A" w:rsidRPr="004F53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banco </w:t>
      </w:r>
      <w:proofErr w:type="spellStart"/>
      <w:r w:rsidR="00C0575A" w:rsidRPr="004F53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judicis</w:t>
      </w:r>
      <w:proofErr w:type="spellEnd"/>
      <w:r w:rsidR="00C0575A" w:rsidRPr="00C0575A">
        <w:rPr>
          <w:rFonts w:ascii="Times New Roman" w:hAnsi="Times New Roman" w:cs="Times New Roman"/>
          <w:b/>
          <w:bCs/>
          <w:sz w:val="24"/>
          <w:szCs w:val="24"/>
        </w:rPr>
        <w:t>; eventuali somme offerte in udienza dovranno essere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 xml:space="preserve"> previamente</w:t>
      </w:r>
      <w:r w:rsidR="00C0575A" w:rsidRPr="00C0575A">
        <w:rPr>
          <w:rFonts w:ascii="Times New Roman" w:hAnsi="Times New Roman" w:cs="Times New Roman"/>
          <w:b/>
          <w:bCs/>
          <w:sz w:val="24"/>
          <w:szCs w:val="24"/>
        </w:rPr>
        <w:t xml:space="preserve"> depositate mediante assegno circolare non trasferibile, oppure mediante bonifico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 xml:space="preserve">sul conto di conversione di cui al punto 1, 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 xml:space="preserve"> quindi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 xml:space="preserve"> darne atto in udienza mediante esibizione </w:t>
      </w:r>
      <w:r w:rsidR="004F5346">
        <w:rPr>
          <w:rFonts w:ascii="Times New Roman" w:hAnsi="Times New Roman" w:cs="Times New Roman"/>
          <w:b/>
          <w:bCs/>
          <w:sz w:val="24"/>
          <w:szCs w:val="24"/>
        </w:rPr>
        <w:t xml:space="preserve">al G.E. 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>della relativa documentazione (</w:t>
      </w:r>
      <w:r w:rsidR="00C0575A" w:rsidRPr="00C0575A">
        <w:rPr>
          <w:rFonts w:ascii="Times New Roman" w:hAnsi="Times New Roman" w:cs="Times New Roman"/>
          <w:b/>
          <w:bCs/>
          <w:sz w:val="24"/>
          <w:szCs w:val="24"/>
        </w:rPr>
        <w:t xml:space="preserve">contabile dell’operazione di </w:t>
      </w:r>
      <w:r w:rsidR="00C0575A" w:rsidRPr="00C05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versamento effettua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>to)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 xml:space="preserve">documentazione 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 xml:space="preserve">che dovrà poi essere celermente depositata nel 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>fascicolo della procedura (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>PCT</w:t>
      </w:r>
      <w:r w:rsidR="0078799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0575A">
        <w:rPr>
          <w:rFonts w:ascii="Times New Roman" w:hAnsi="Times New Roman" w:cs="Times New Roman"/>
          <w:b/>
          <w:bCs/>
          <w:sz w:val="24"/>
          <w:szCs w:val="24"/>
        </w:rPr>
        <w:t xml:space="preserve"> a cura dell’avvocato del debitore</w:t>
      </w:r>
      <w:r w:rsidR="00C0575A">
        <w:rPr>
          <w:rFonts w:ascii="Times New Roman" w:hAnsi="Times New Roman" w:cs="Times New Roman"/>
          <w:sz w:val="24"/>
          <w:szCs w:val="24"/>
        </w:rPr>
        <w:t>.</w:t>
      </w:r>
    </w:p>
    <w:p w14:paraId="4DA9D5F6" w14:textId="6C5DC2FC" w:rsidR="00364B64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4689" w:rsidRPr="00DB4689">
        <w:rPr>
          <w:rFonts w:ascii="Times New Roman" w:hAnsi="Times New Roman" w:cs="Times New Roman"/>
          <w:sz w:val="24"/>
          <w:szCs w:val="24"/>
        </w:rPr>
        <w:t>)</w:t>
      </w:r>
      <w:r w:rsidR="00364B64">
        <w:rPr>
          <w:rFonts w:ascii="Times New Roman" w:hAnsi="Times New Roman" w:cs="Times New Roman"/>
          <w:sz w:val="24"/>
          <w:szCs w:val="24"/>
        </w:rPr>
        <w:t xml:space="preserve"> 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Dopo l’udienza il </w:t>
      </w:r>
      <w:r w:rsidR="0078799F">
        <w:rPr>
          <w:rFonts w:ascii="Times New Roman" w:hAnsi="Times New Roman" w:cs="Times New Roman"/>
          <w:sz w:val="24"/>
          <w:szCs w:val="24"/>
        </w:rPr>
        <w:t>G</w:t>
      </w:r>
      <w:r w:rsidR="00DB4689" w:rsidRPr="00DB4689">
        <w:rPr>
          <w:rFonts w:ascii="Times New Roman" w:hAnsi="Times New Roman" w:cs="Times New Roman"/>
          <w:sz w:val="24"/>
          <w:szCs w:val="24"/>
        </w:rPr>
        <w:t>iudice provvede ad emettere ordinanza nella quale determina la somma da versare, l’ammontare delle rate, le singole scadenze e la successiva prima udienza di distribuzione</w:t>
      </w:r>
      <w:r w:rsidR="005939B8">
        <w:rPr>
          <w:rFonts w:ascii="Times New Roman" w:hAnsi="Times New Roman" w:cs="Times New Roman"/>
          <w:sz w:val="24"/>
          <w:szCs w:val="24"/>
        </w:rPr>
        <w:t>, anche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parziale. </w:t>
      </w:r>
    </w:p>
    <w:p w14:paraId="519A92D9" w14:textId="0DD48992" w:rsidR="001A47F1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4689" w:rsidRPr="00DB4689">
        <w:rPr>
          <w:rFonts w:ascii="Times New Roman" w:hAnsi="Times New Roman" w:cs="Times New Roman"/>
          <w:sz w:val="24"/>
          <w:szCs w:val="24"/>
        </w:rPr>
        <w:t>) Il debitore effettua i versamenti successivi entro le scadenze stabilite con le modalità previste a</w:t>
      </w:r>
      <w:r w:rsidR="003036B9">
        <w:rPr>
          <w:rFonts w:ascii="Times New Roman" w:hAnsi="Times New Roman" w:cs="Times New Roman"/>
          <w:sz w:val="24"/>
          <w:szCs w:val="24"/>
        </w:rPr>
        <w:t>i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punt</w:t>
      </w:r>
      <w:r w:rsidR="003036B9">
        <w:rPr>
          <w:rFonts w:ascii="Times New Roman" w:hAnsi="Times New Roman" w:cs="Times New Roman"/>
          <w:sz w:val="24"/>
          <w:szCs w:val="24"/>
        </w:rPr>
        <w:t>i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</w:t>
      </w:r>
      <w:r w:rsidR="00364B64">
        <w:rPr>
          <w:rFonts w:ascii="Times New Roman" w:hAnsi="Times New Roman" w:cs="Times New Roman"/>
          <w:sz w:val="24"/>
          <w:szCs w:val="24"/>
        </w:rPr>
        <w:t>2</w:t>
      </w:r>
      <w:r w:rsidR="003036B9">
        <w:rPr>
          <w:rFonts w:ascii="Times New Roman" w:hAnsi="Times New Roman" w:cs="Times New Roman"/>
          <w:sz w:val="24"/>
          <w:szCs w:val="24"/>
        </w:rPr>
        <w:t xml:space="preserve"> e 5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(assegno circolare o bonifico). </w:t>
      </w:r>
    </w:p>
    <w:p w14:paraId="209C2719" w14:textId="16FFF3DB" w:rsidR="003036B9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) </w:t>
      </w:r>
      <w:r w:rsidR="00646C8F">
        <w:rPr>
          <w:rFonts w:ascii="Times New Roman" w:hAnsi="Times New Roman" w:cs="Times New Roman"/>
          <w:sz w:val="24"/>
          <w:szCs w:val="24"/>
        </w:rPr>
        <w:t>A</w:t>
      </w:r>
      <w:r w:rsidR="00C0575A">
        <w:rPr>
          <w:rFonts w:ascii="Times New Roman" w:hAnsi="Times New Roman" w:cs="Times New Roman"/>
          <w:sz w:val="24"/>
          <w:szCs w:val="24"/>
        </w:rPr>
        <w:t xml:space="preserve"> seguito della udienza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di distribuzione</w:t>
      </w:r>
      <w:r w:rsidR="00C0575A">
        <w:rPr>
          <w:rFonts w:ascii="Times New Roman" w:hAnsi="Times New Roman" w:cs="Times New Roman"/>
          <w:sz w:val="24"/>
          <w:szCs w:val="24"/>
        </w:rPr>
        <w:t>, anche parziale,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 </w:t>
      </w:r>
      <w:r w:rsidR="003036B9">
        <w:rPr>
          <w:rFonts w:ascii="Times New Roman" w:hAnsi="Times New Roman" w:cs="Times New Roman"/>
          <w:sz w:val="24"/>
          <w:szCs w:val="24"/>
        </w:rPr>
        <w:t>il G</w:t>
      </w:r>
      <w:r w:rsidR="005939B8">
        <w:rPr>
          <w:rFonts w:ascii="Times New Roman" w:hAnsi="Times New Roman" w:cs="Times New Roman"/>
          <w:sz w:val="24"/>
          <w:szCs w:val="24"/>
        </w:rPr>
        <w:t>iudice</w:t>
      </w:r>
      <w:r w:rsidR="003036B9">
        <w:rPr>
          <w:rFonts w:ascii="Times New Roman" w:hAnsi="Times New Roman" w:cs="Times New Roman"/>
          <w:sz w:val="24"/>
          <w:szCs w:val="24"/>
        </w:rPr>
        <w:t xml:space="preserve"> emette Ordinanza di assegnazione e manda alla Cancelleria per</w:t>
      </w:r>
      <w:r w:rsidR="003036B9" w:rsidRPr="00DB4689">
        <w:rPr>
          <w:rFonts w:ascii="Times New Roman" w:hAnsi="Times New Roman" w:cs="Times New Roman"/>
          <w:sz w:val="24"/>
          <w:szCs w:val="24"/>
        </w:rPr>
        <w:t xml:space="preserve"> il</w:t>
      </w:r>
      <w:r w:rsidR="005939B8">
        <w:rPr>
          <w:rFonts w:ascii="Times New Roman" w:hAnsi="Times New Roman" w:cs="Times New Roman"/>
          <w:sz w:val="24"/>
          <w:szCs w:val="24"/>
        </w:rPr>
        <w:t xml:space="preserve"> relativo</w:t>
      </w:r>
      <w:r w:rsidR="003036B9" w:rsidRPr="00DB4689">
        <w:rPr>
          <w:rFonts w:ascii="Times New Roman" w:hAnsi="Times New Roman" w:cs="Times New Roman"/>
          <w:sz w:val="24"/>
          <w:szCs w:val="24"/>
        </w:rPr>
        <w:t xml:space="preserve"> mandato di pagamento</w:t>
      </w:r>
      <w:r w:rsidR="003036B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C8F084" w14:textId="1304F527" w:rsidR="001A47F1" w:rsidRPr="00BC12ED" w:rsidRDefault="005E2AFC" w:rsidP="00BC12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36B9">
        <w:rPr>
          <w:rFonts w:ascii="Times New Roman" w:hAnsi="Times New Roman" w:cs="Times New Roman"/>
          <w:sz w:val="24"/>
          <w:szCs w:val="24"/>
        </w:rPr>
        <w:t xml:space="preserve">) </w:t>
      </w:r>
      <w:r w:rsidR="00646C8F">
        <w:rPr>
          <w:rFonts w:ascii="Times New Roman" w:hAnsi="Times New Roman" w:cs="Times New Roman"/>
          <w:sz w:val="24"/>
          <w:szCs w:val="24"/>
        </w:rPr>
        <w:t>C</w:t>
      </w:r>
      <w:r w:rsidR="00DB4689" w:rsidRPr="00DB4689">
        <w:rPr>
          <w:rFonts w:ascii="Times New Roman" w:hAnsi="Times New Roman" w:cs="Times New Roman"/>
          <w:sz w:val="24"/>
          <w:szCs w:val="24"/>
        </w:rPr>
        <w:t>iascun creditore deve depositare, nel fascicolo del</w:t>
      </w:r>
      <w:r w:rsidR="005939B8">
        <w:rPr>
          <w:rFonts w:ascii="Times New Roman" w:hAnsi="Times New Roman" w:cs="Times New Roman"/>
          <w:sz w:val="24"/>
          <w:szCs w:val="24"/>
        </w:rPr>
        <w:t>la procedura esecutiva</w:t>
      </w:r>
      <w:r w:rsidR="003036B9">
        <w:rPr>
          <w:rFonts w:ascii="Times New Roman" w:hAnsi="Times New Roman" w:cs="Times New Roman"/>
          <w:sz w:val="24"/>
          <w:szCs w:val="24"/>
        </w:rPr>
        <w:t xml:space="preserve"> (PCT)</w:t>
      </w:r>
      <w:r w:rsidR="00DB4689" w:rsidRPr="00DB4689">
        <w:rPr>
          <w:rFonts w:ascii="Times New Roman" w:hAnsi="Times New Roman" w:cs="Times New Roman"/>
          <w:sz w:val="24"/>
          <w:szCs w:val="24"/>
        </w:rPr>
        <w:t>, la dichiarazione sulle modalità di pagamento secondo il modello “ISTANZA DI PAGAMENTO DEL CREDITORE” che s</w:t>
      </w:r>
      <w:r w:rsidR="001A47F1">
        <w:rPr>
          <w:rFonts w:ascii="Times New Roman" w:hAnsi="Times New Roman" w:cs="Times New Roman"/>
          <w:sz w:val="24"/>
          <w:szCs w:val="24"/>
        </w:rPr>
        <w:t>egue:</w:t>
      </w:r>
    </w:p>
    <w:p w14:paraId="04BFC223" w14:textId="77777777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UFFICIO ESECUZIONI IMMOBILIARI </w:t>
      </w:r>
    </w:p>
    <w:p w14:paraId="4B876572" w14:textId="77777777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PROCEDURA ESECUTIVA N. R.G.E. _________</w:t>
      </w:r>
      <w:bookmarkStart w:id="0" w:name="_Hlk157699611"/>
    </w:p>
    <w:p w14:paraId="06D67231" w14:textId="77777777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ISTANZA DI PAGAMENTO DEL CREDITORE</w:t>
      </w:r>
    </w:p>
    <w:p w14:paraId="6BE76E4E" w14:textId="73D58E56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(da depositare nel fascicolo processuale</w:t>
      </w:r>
      <w:r w:rsidR="005E2AFC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 telematico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)</w:t>
      </w:r>
    </w:p>
    <w:p w14:paraId="287FA27E" w14:textId="77777777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**********************</w:t>
      </w:r>
    </w:p>
    <w:bookmarkEnd w:id="0"/>
    <w:p w14:paraId="438994DD" w14:textId="6B722154" w:rsidR="001A47F1" w:rsidRPr="00B34F54" w:rsidRDefault="001A47F1" w:rsidP="001A47F1">
      <w:pPr>
        <w:spacing w:after="0" w:line="360" w:lineRule="auto"/>
        <w:jc w:val="both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L’avv. _________________________, procuratore di _________________________________</w:t>
      </w:r>
      <w:r w:rsidR="005939B8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________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, creditore della procedura in epigrafe indicata;</w:t>
      </w:r>
    </w:p>
    <w:p w14:paraId="1020BB01" w14:textId="77777777" w:rsidR="001A47F1" w:rsidRPr="00B34F54" w:rsidRDefault="001A47F1" w:rsidP="001A47F1">
      <w:pPr>
        <w:spacing w:after="0" w:line="360" w:lineRule="auto"/>
        <w:jc w:val="center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CHIEDE</w:t>
      </w:r>
    </w:p>
    <w:p w14:paraId="302BADA4" w14:textId="0A3C4594" w:rsidR="001A47F1" w:rsidRPr="00B34F54" w:rsidRDefault="001A47F1" w:rsidP="001A47F1">
      <w:pPr>
        <w:spacing w:after="0" w:line="360" w:lineRule="auto"/>
        <w:jc w:val="both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che le somme assegnate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 con Ordinanza di assegnazione del __________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 siano corrisposte mediante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 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bonifico bancario sul conto corrente con </w:t>
      </w:r>
      <w:proofErr w:type="gramStart"/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IBAN 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:</w:t>
      </w:r>
      <w:proofErr w:type="gramEnd"/>
    </w:p>
    <w:p w14:paraId="16B13530" w14:textId="77777777" w:rsidR="001A47F1" w:rsidRPr="00B34F54" w:rsidRDefault="001A47F1" w:rsidP="001A47F1">
      <w:pPr>
        <w:spacing w:after="0" w:line="360" w:lineRule="auto"/>
        <w:jc w:val="both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________________________________________________________________________________</w:t>
      </w:r>
    </w:p>
    <w:p w14:paraId="2752264A" w14:textId="2A447C10" w:rsidR="001A47F1" w:rsidRPr="00B34F54" w:rsidRDefault="001A47F1" w:rsidP="001A47F1">
      <w:pPr>
        <w:spacing w:after="0" w:line="360" w:lineRule="auto"/>
        <w:jc w:val="both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ovvero contraddistinto dalle seguenti coordinate: numero ______________ ABI _________ CAB ____________________ CIN __________ aperto presso la 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B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anca __________________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____</w:t>
      </w: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 </w:t>
      </w:r>
      <w:proofErr w:type="gramStart"/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Sportello  _</w:t>
      </w:r>
      <w:proofErr w:type="gramEnd"/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____________________________, intestato al medesimo soggetto sopra indicato</w:t>
      </w:r>
      <w:r w:rsidR="003036B9"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.</w:t>
      </w:r>
    </w:p>
    <w:p w14:paraId="10C25A30" w14:textId="0442B2EC" w:rsidR="001A47F1" w:rsidRPr="00B34F54" w:rsidRDefault="001A47F1" w:rsidP="001A47F1">
      <w:pPr>
        <w:spacing w:after="0" w:line="360" w:lineRule="auto"/>
        <w:jc w:val="both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proofErr w:type="gramStart"/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Luogo  _</w:t>
      </w:r>
      <w:proofErr w:type="gramEnd"/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>________________, data _______________________</w:t>
      </w:r>
    </w:p>
    <w:p w14:paraId="314C352C" w14:textId="0596C651" w:rsidR="001A47F1" w:rsidRPr="00B34F54" w:rsidRDefault="001A47F1" w:rsidP="001A47F1">
      <w:pPr>
        <w:spacing w:after="0" w:line="360" w:lineRule="auto"/>
        <w:jc w:val="right"/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</w:pPr>
      <w:r w:rsidRPr="00B34F54">
        <w:rPr>
          <w:rFonts w:ascii="Goudy Old Style" w:eastAsia="Calibri" w:hAnsi="Goudy Old Style" w:cs="Times New Roman"/>
          <w:b/>
          <w:bCs/>
          <w:i/>
          <w:kern w:val="0"/>
          <w14:ligatures w14:val="none"/>
        </w:rPr>
        <w:t xml:space="preserve">Firma </w:t>
      </w:r>
    </w:p>
    <w:p w14:paraId="5735F921" w14:textId="77777777" w:rsidR="005E2AFC" w:rsidRPr="00B34F54" w:rsidRDefault="005E2AFC" w:rsidP="00DB4689">
      <w:pPr>
        <w:spacing w:line="360" w:lineRule="auto"/>
        <w:jc w:val="both"/>
        <w:rPr>
          <w:rFonts w:ascii="Times New Roman" w:hAnsi="Times New Roman" w:cs="Times New Roman"/>
        </w:rPr>
      </w:pPr>
    </w:p>
    <w:p w14:paraId="73B635A0" w14:textId="62C268A9" w:rsidR="00987578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) All’ultima udienza di distribuzione, il </w:t>
      </w:r>
      <w:r w:rsidR="001A47F1">
        <w:rPr>
          <w:rFonts w:ascii="Times New Roman" w:hAnsi="Times New Roman" w:cs="Times New Roman"/>
          <w:sz w:val="24"/>
          <w:szCs w:val="24"/>
        </w:rPr>
        <w:t>G</w:t>
      </w:r>
      <w:r w:rsidR="00DB4689" w:rsidRPr="00DB4689">
        <w:rPr>
          <w:rFonts w:ascii="Times New Roman" w:hAnsi="Times New Roman" w:cs="Times New Roman"/>
          <w:sz w:val="24"/>
          <w:szCs w:val="24"/>
        </w:rPr>
        <w:t xml:space="preserve">iudice ordina la chiusura del conto. </w:t>
      </w:r>
    </w:p>
    <w:p w14:paraId="1CBF7F55" w14:textId="77777777" w:rsidR="00343421" w:rsidRDefault="001A47F1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Viterbo, lì </w:t>
      </w:r>
    </w:p>
    <w:p w14:paraId="13B1922C" w14:textId="3085EC1A" w:rsidR="001A47F1" w:rsidRDefault="005E2AFC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7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47F1">
        <w:rPr>
          <w:rFonts w:ascii="Times New Roman" w:hAnsi="Times New Roman" w:cs="Times New Roman"/>
          <w:sz w:val="24"/>
          <w:szCs w:val="24"/>
        </w:rPr>
        <w:t>Il Giudice delle Esecuzioni Immobiliari</w:t>
      </w:r>
    </w:p>
    <w:p w14:paraId="228BB1BB" w14:textId="6B8C3A58" w:rsidR="001A47F1" w:rsidRPr="00DB4689" w:rsidRDefault="001A47F1" w:rsidP="00DB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Dott. Federico Bonato</w:t>
      </w:r>
    </w:p>
    <w:sectPr w:rsidR="001A47F1" w:rsidRPr="00DB4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89"/>
    <w:rsid w:val="00002615"/>
    <w:rsid w:val="001A47F1"/>
    <w:rsid w:val="003036B9"/>
    <w:rsid w:val="00343421"/>
    <w:rsid w:val="00364B64"/>
    <w:rsid w:val="0039469E"/>
    <w:rsid w:val="003B6880"/>
    <w:rsid w:val="003C31C1"/>
    <w:rsid w:val="00466293"/>
    <w:rsid w:val="004D099E"/>
    <w:rsid w:val="004F5346"/>
    <w:rsid w:val="00527873"/>
    <w:rsid w:val="005939B8"/>
    <w:rsid w:val="005E2AFC"/>
    <w:rsid w:val="00646C8F"/>
    <w:rsid w:val="0078799F"/>
    <w:rsid w:val="007A252F"/>
    <w:rsid w:val="007E6BB0"/>
    <w:rsid w:val="008B7AF3"/>
    <w:rsid w:val="008C3F66"/>
    <w:rsid w:val="008D31B4"/>
    <w:rsid w:val="00987578"/>
    <w:rsid w:val="009B7631"/>
    <w:rsid w:val="00AC587E"/>
    <w:rsid w:val="00B34F54"/>
    <w:rsid w:val="00BC12ED"/>
    <w:rsid w:val="00C009F3"/>
    <w:rsid w:val="00C0575A"/>
    <w:rsid w:val="00CF2685"/>
    <w:rsid w:val="00DB4689"/>
    <w:rsid w:val="00E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3D8A"/>
  <w15:chartTrackingRefBased/>
  <w15:docId w15:val="{CF188CFA-E78C-4E30-901F-44A3A08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6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6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6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6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6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6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6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6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6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6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Zerbini</dc:creator>
  <cp:keywords/>
  <dc:description/>
  <cp:lastModifiedBy>Federico Bonato</cp:lastModifiedBy>
  <cp:revision>2</cp:revision>
  <cp:lastPrinted>2025-11-12T08:57:00Z</cp:lastPrinted>
  <dcterms:created xsi:type="dcterms:W3CDTF">2025-12-06T09:33:00Z</dcterms:created>
  <dcterms:modified xsi:type="dcterms:W3CDTF">2025-12-06T09:33:00Z</dcterms:modified>
</cp:coreProperties>
</file>